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00" w:lineRule="exact"/>
        <w:ind w:left="363" w:firstLine="0" w:firstLineChars="0"/>
        <w:jc w:val="center"/>
        <w:rPr>
          <w:rFonts w:ascii="微软雅黑" w:hAnsi="微软雅黑" w:eastAsia="微软雅黑"/>
          <w:b/>
          <w:bCs/>
          <w:sz w:val="24"/>
          <w:szCs w:val="28"/>
        </w:rPr>
      </w:pPr>
    </w:p>
    <w:p>
      <w:pPr>
        <w:pStyle w:val="8"/>
        <w:spacing w:line="500" w:lineRule="exact"/>
        <w:ind w:left="363" w:firstLine="0" w:firstLineChars="0"/>
        <w:jc w:val="center"/>
        <w:rPr>
          <w:rFonts w:ascii="微软雅黑" w:hAnsi="微软雅黑" w:eastAsia="微软雅黑"/>
          <w:b/>
          <w:bCs/>
          <w:sz w:val="24"/>
          <w:szCs w:val="28"/>
        </w:rPr>
      </w:pPr>
      <w:bookmarkStart w:id="0" w:name="_GoBack"/>
      <w:r>
        <w:rPr>
          <w:rFonts w:hint="eastAsia" w:ascii="微软雅黑" w:hAnsi="微软雅黑" w:eastAsia="微软雅黑"/>
          <w:b/>
          <w:bCs/>
          <w:sz w:val="24"/>
          <w:szCs w:val="28"/>
        </w:rPr>
        <w:t>厦门艾德生物医药科技股份有限公司简介</w:t>
      </w:r>
    </w:p>
    <w:bookmarkEnd w:id="0"/>
    <w:p>
      <w:pPr>
        <w:pStyle w:val="8"/>
        <w:spacing w:line="560" w:lineRule="exact"/>
        <w:ind w:left="363" w:firstLine="0" w:firstLineChars="0"/>
        <w:jc w:val="center"/>
        <w:rPr>
          <w:rFonts w:ascii="微软雅黑" w:hAnsi="微软雅黑" w:eastAsia="微软雅黑"/>
          <w:b/>
          <w:bCs/>
          <w:sz w:val="24"/>
          <w:szCs w:val="28"/>
        </w:rPr>
      </w:pPr>
    </w:p>
    <w:p>
      <w:pPr>
        <w:pStyle w:val="8"/>
        <w:spacing w:line="560" w:lineRule="exact"/>
        <w:rPr>
          <w:rFonts w:ascii="微软雅黑" w:hAnsi="微软雅黑" w:eastAsia="微软雅黑"/>
        </w:rPr>
      </w:pPr>
      <w:r>
        <w:rPr>
          <w:rFonts w:hint="eastAsia" w:ascii="微软雅黑" w:hAnsi="微软雅黑" w:eastAsia="微软雅黑"/>
        </w:rPr>
        <w:t>厦门艾德生物医药科技股份有限公司（股票代码：300685）由国家特聘专家郑立谋教授于2008年回国创办，是一家集肿瘤精准医疗诊断产品的研发、生产、销售、服务为一体的</w:t>
      </w:r>
      <w:r>
        <w:rPr>
          <w:rFonts w:hint="eastAsia" w:ascii="微软雅黑" w:hAnsi="微软雅黑" w:eastAsia="微软雅黑" w:cs="黑体"/>
        </w:rPr>
        <w:t>创新高科技企业</w:t>
      </w:r>
      <w:r>
        <w:rPr>
          <w:rFonts w:hint="eastAsia" w:ascii="微软雅黑" w:hAnsi="微软雅黑" w:eastAsia="微软雅黑"/>
        </w:rPr>
        <w:t>。公司专注于科技惠民的技术创新，致力为患者提供合规、高品质的诊断产品和服务，让患者从精准医疗中真正获益。</w:t>
      </w:r>
    </w:p>
    <w:p>
      <w:pPr>
        <w:pStyle w:val="8"/>
        <w:spacing w:line="560" w:lineRule="exact"/>
        <w:rPr>
          <w:rFonts w:ascii="微软雅黑" w:hAnsi="微软雅黑" w:eastAsia="微软雅黑"/>
        </w:rPr>
      </w:pPr>
      <w:r>
        <w:rPr>
          <w:rFonts w:hint="eastAsia" w:ascii="微软雅黑" w:hAnsi="微软雅黑" w:eastAsia="微软雅黑"/>
        </w:rPr>
        <w:t>公司同时具备三类体外诊断产品生产经营资质及独立临床医学检验资质，此外，公司还拥有国家企业技术中心、博士后科研工作站、发改委基因检测技术应用示范中心、国家高新技术企业、福建省肿瘤高通量测序工程研究中心等资质；GMP标准厂房获得国家药监局（NMPA）和欧盟ISO13485资质认证；公司拥有自主知识产权的ADx-ARMS®、Super-ARMS®、ddCapture®、ADx-HANDLE®等核心技术先后获得中国、美国、欧盟、日本授权，部分产品还荣获国家科学技术进步奖二等奖、中国专利奖银奖；公司产品覆盖具备精准医疗条件的各大癌种，多个产品至今尚无竞品，除了在国内三甲医院大规模应用外，部分产品在日本、韩国获批上市并进入当地医保，开创了我国肿瘤伴随诊断海外获批的先例。</w:t>
      </w:r>
    </w:p>
    <w:p>
      <w:pPr>
        <w:pStyle w:val="8"/>
        <w:spacing w:line="560" w:lineRule="exact"/>
        <w:rPr>
          <w:rFonts w:ascii="微软雅黑" w:hAnsi="微软雅黑" w:eastAsia="微软雅黑"/>
        </w:rPr>
      </w:pPr>
      <w:r>
        <w:rPr>
          <w:rFonts w:hint="eastAsia" w:ascii="微软雅黑" w:hAnsi="微软雅黑" w:eastAsia="微软雅黑"/>
        </w:rPr>
        <w:t>此外，公司下设厦门艾德医学检验所、上海厦维医学检验所，拥有医疗机构执业许可证、通过美国病理学会（CAP）认证，专业从事第三方临检服务。目前全球数十个国家和地区的客户选择了艾德产品和服务，每年有数十万肿瘤患者从中受益，有效避免了肿瘤药物的误用滥用。</w:t>
      </w:r>
    </w:p>
    <w:p>
      <w:pPr>
        <w:pStyle w:val="8"/>
        <w:spacing w:line="560" w:lineRule="exact"/>
        <w:rPr>
          <w:rFonts w:ascii="微软雅黑" w:hAnsi="微软雅黑" w:eastAsia="微软雅黑"/>
          <w:b/>
          <w:sz w:val="28"/>
        </w:rPr>
      </w:pPr>
      <w:r>
        <w:rPr>
          <w:rFonts w:hint="eastAsia" w:ascii="微软雅黑" w:hAnsi="微软雅黑" w:eastAsia="微软雅黑"/>
        </w:rPr>
        <w:t>公司瞄准行业创新源头，以伴随诊断赋能原研药物临床，是阿斯利康、强生、安进、礼来、默克、卫材、恒瑞、百济等国内外顶级药企肿瘤药物开发的战略合作伙伴，共筑肿瘤精准医疗的未来。</w:t>
      </w:r>
    </w:p>
    <w:p>
      <w:pPr>
        <w:spacing w:line="600" w:lineRule="exact"/>
        <w:ind w:firstLine="420" w:firstLineChars="20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drawing>
        <wp:inline distT="0" distB="0" distL="0" distR="0">
          <wp:extent cx="695325" cy="233680"/>
          <wp:effectExtent l="0" t="0" r="0" b="0"/>
          <wp:docPr id="3076" name="Picture 4" descr="C:\Users\wuyunxia\Desktop\1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C:\Users\wuyunxia\Desktop\11-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12173" cy="239785"/>
                  </a:xfrm>
                  <a:prstGeom prst="rect">
                    <a:avLst/>
                  </a:prstGeom>
                  <a:noFill/>
                  <a:ln>
                    <a:noFill/>
                  </a:ln>
                </pic:spPr>
              </pic:pic>
            </a:graphicData>
          </a:graphic>
        </wp:inline>
      </w:drawing>
    </w:r>
    <w:r>
      <w:rPr>
        <w:rFonts w:hint="eastAsia"/>
      </w:rPr>
      <w:t xml:space="preserve"> </w:t>
    </w:r>
    <w:r>
      <w:t xml:space="preserve">                                              </w:t>
    </w:r>
    <w:r>
      <w:rPr>
        <w:rFonts w:hint="eastAsia"/>
      </w:rPr>
      <w:t>厦门艾德生物医药科技股份有限公司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7B"/>
    <w:rsid w:val="001A41F7"/>
    <w:rsid w:val="002B02BC"/>
    <w:rsid w:val="004C7359"/>
    <w:rsid w:val="004D0D7B"/>
    <w:rsid w:val="006A12FE"/>
    <w:rsid w:val="007D0AF9"/>
    <w:rsid w:val="00A137DD"/>
    <w:rsid w:val="00EA4E65"/>
    <w:rsid w:val="4BA22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641</Words>
  <Characters>700</Characters>
  <Lines>5</Lines>
  <Paragraphs>1</Paragraphs>
  <TotalTime>13</TotalTime>
  <ScaleCrop>false</ScaleCrop>
  <LinksUpToDate>false</LinksUpToDate>
  <CharactersWithSpaces>700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2022-06-06T01:41:00Z</dcterms:created>
  <dc:creator>Acer</dc:creator>
  <cp:lastModifiedBy>  故城</cp:lastModifiedBy>
  <dcterms:modified xsi:type="dcterms:W3CDTF">2022-06-07T04:17:52Z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DBA5CC5EFF76431AAA24AAAF45134DB2</vt:lpwstr>
  </property>
</Properties>
</file>